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84" w:rsidRPr="00786B9B" w:rsidRDefault="00B25C84" w:rsidP="00B25C84">
      <w:pPr>
        <w:spacing w:after="0" w:line="240" w:lineRule="auto"/>
        <w:rPr>
          <w:rFonts w:eastAsia="Times New Roman" w:cs="Times New Roman"/>
          <w:b/>
          <w:sz w:val="24"/>
          <w:szCs w:val="24"/>
          <w:lang w:eastAsia="es-AR"/>
        </w:rPr>
      </w:pPr>
      <w:r w:rsidRPr="00786B9B">
        <w:rPr>
          <w:rFonts w:eastAsia="Times New Roman" w:cs="Times New Roman"/>
          <w:b/>
          <w:sz w:val="24"/>
          <w:szCs w:val="24"/>
          <w:lang w:eastAsia="es-AR"/>
        </w:rPr>
        <w:t xml:space="preserve">BLOQUEO DE SITIO </w:t>
      </w:r>
      <w:r w:rsidR="00651657" w:rsidRPr="00651657">
        <w:rPr>
          <w:rFonts w:eastAsia="Times New Roman" w:cs="Times New Roman"/>
          <w:b/>
          <w:sz w:val="24"/>
          <w:szCs w:val="24"/>
          <w:lang w:eastAsia="es-AR"/>
        </w:rPr>
        <w:t>DRAKECASINO</w:t>
      </w:r>
    </w:p>
    <w:p w:rsidR="00651657" w:rsidRPr="00651657" w:rsidRDefault="00B25C84" w:rsidP="00651657">
      <w:pPr>
        <w:spacing w:after="0" w:line="240" w:lineRule="auto"/>
        <w:rPr>
          <w:rFonts w:eastAsia="Times New Roman" w:cs="Times New Roman"/>
          <w:sz w:val="24"/>
          <w:szCs w:val="24"/>
          <w:lang w:eastAsia="es-AR"/>
        </w:rPr>
      </w:pPr>
      <w:r w:rsidRPr="00786B9B">
        <w:rPr>
          <w:rFonts w:eastAsia="Times New Roman" w:cs="Times New Roman"/>
          <w:sz w:val="24"/>
          <w:szCs w:val="24"/>
          <w:lang w:eastAsia="es-AR"/>
        </w:rPr>
        <w:br/>
      </w:r>
      <w:r w:rsidR="00651657">
        <w:rPr>
          <w:rFonts w:eastAsia="Times New Roman" w:cs="Times New Roman"/>
          <w:sz w:val="24"/>
          <w:szCs w:val="24"/>
          <w:lang w:eastAsia="es-AR"/>
        </w:rPr>
        <w:t>E</w:t>
      </w:r>
      <w:r w:rsidR="00651657" w:rsidRPr="00651657">
        <w:rPr>
          <w:rFonts w:eastAsia="Times New Roman" w:cs="Times New Roman"/>
          <w:sz w:val="24"/>
          <w:szCs w:val="24"/>
          <w:lang w:eastAsia="es-AR"/>
        </w:rPr>
        <w:t xml:space="preserve">l Juzgado de primera Instancia en lo Penal </w:t>
      </w:r>
      <w:proofErr w:type="spellStart"/>
      <w:r w:rsidR="00651657" w:rsidRPr="00651657">
        <w:rPr>
          <w:rFonts w:eastAsia="Times New Roman" w:cs="Times New Roman"/>
          <w:sz w:val="24"/>
          <w:szCs w:val="24"/>
          <w:lang w:eastAsia="es-AR"/>
        </w:rPr>
        <w:t>Contravencional</w:t>
      </w:r>
      <w:proofErr w:type="spellEnd"/>
      <w:r w:rsidR="00651657" w:rsidRPr="00651657">
        <w:rPr>
          <w:rFonts w:eastAsia="Times New Roman" w:cs="Times New Roman"/>
          <w:sz w:val="24"/>
          <w:szCs w:val="24"/>
          <w:lang w:eastAsia="es-AR"/>
        </w:rPr>
        <w:t xml:space="preserve"> y de Faltas N° 23, de la Ciudad</w:t>
      </w:r>
    </w:p>
    <w:p w:rsidR="00651657" w:rsidRDefault="00651657" w:rsidP="00651657">
      <w:pPr>
        <w:autoSpaceDE w:val="0"/>
        <w:autoSpaceDN w:val="0"/>
        <w:adjustRightInd w:val="0"/>
        <w:spacing w:after="0" w:line="240" w:lineRule="auto"/>
        <w:rPr>
          <w:rFonts w:eastAsia="Times New Roman" w:cs="Times New Roman"/>
          <w:sz w:val="24"/>
          <w:szCs w:val="24"/>
          <w:lang w:eastAsia="es-AR"/>
        </w:rPr>
      </w:pPr>
      <w:r w:rsidRPr="00651657">
        <w:rPr>
          <w:rFonts w:eastAsia="Times New Roman" w:cs="Times New Roman"/>
          <w:sz w:val="24"/>
          <w:szCs w:val="24"/>
          <w:lang w:eastAsia="es-AR"/>
        </w:rPr>
        <w:t>Autónoma de Buenos Aires</w:t>
      </w:r>
      <w:r w:rsidRPr="00651657">
        <w:rPr>
          <w:rFonts w:eastAsia="Times New Roman" w:cs="Times New Roman"/>
          <w:sz w:val="24"/>
          <w:szCs w:val="24"/>
          <w:lang w:eastAsia="es-AR"/>
        </w:rPr>
        <w:t xml:space="preserve"> </w:t>
      </w:r>
      <w:r>
        <w:rPr>
          <w:rFonts w:eastAsia="Times New Roman" w:cs="Times New Roman"/>
          <w:sz w:val="24"/>
          <w:szCs w:val="24"/>
          <w:lang w:eastAsia="es-AR"/>
        </w:rPr>
        <w:t>ordenó el bloqueo de acceso a</w:t>
      </w:r>
      <w:r w:rsidRPr="00786B9B">
        <w:rPr>
          <w:rFonts w:eastAsia="Times New Roman" w:cs="Times New Roman"/>
          <w:sz w:val="24"/>
          <w:szCs w:val="24"/>
          <w:lang w:eastAsia="es-AR"/>
        </w:rPr>
        <w:t>l</w:t>
      </w:r>
      <w:r>
        <w:rPr>
          <w:rFonts w:eastAsia="Times New Roman" w:cs="Times New Roman"/>
          <w:sz w:val="24"/>
          <w:szCs w:val="24"/>
          <w:lang w:eastAsia="es-AR"/>
        </w:rPr>
        <w:t xml:space="preserve"> sitio</w:t>
      </w:r>
      <w:r w:rsidRPr="00651657">
        <w:rPr>
          <w:rFonts w:eastAsia="Times New Roman" w:cs="Times New Roman"/>
          <w:sz w:val="24"/>
          <w:szCs w:val="24"/>
          <w:lang w:eastAsia="es-AR"/>
        </w:rPr>
        <w:t xml:space="preserve"> www.drakecasino.eu</w:t>
      </w:r>
      <w:r>
        <w:rPr>
          <w:rFonts w:eastAsia="Times New Roman" w:cs="Times New Roman"/>
          <w:sz w:val="24"/>
          <w:szCs w:val="24"/>
          <w:lang w:eastAsia="es-AR"/>
        </w:rPr>
        <w:t xml:space="preserve"> </w:t>
      </w:r>
      <w:r w:rsidRPr="00786B9B">
        <w:rPr>
          <w:rFonts w:eastAsia="Times New Roman" w:cs="Times New Roman"/>
          <w:sz w:val="24"/>
          <w:szCs w:val="24"/>
          <w:lang w:eastAsia="es-AR"/>
        </w:rPr>
        <w:t>en relación a la causa</w:t>
      </w:r>
      <w:r w:rsidRPr="00651657">
        <w:rPr>
          <w:rFonts w:eastAsia="Times New Roman" w:cs="Times New Roman"/>
          <w:sz w:val="24"/>
          <w:szCs w:val="24"/>
          <w:lang w:eastAsia="es-AR"/>
        </w:rPr>
        <w:t xml:space="preserve"> N° 3.193/19 caratulada:</w:t>
      </w:r>
      <w:r>
        <w:rPr>
          <w:rFonts w:eastAsia="Times New Roman" w:cs="Times New Roman"/>
          <w:sz w:val="24"/>
          <w:szCs w:val="24"/>
          <w:lang w:eastAsia="es-AR"/>
        </w:rPr>
        <w:t xml:space="preserve"> </w:t>
      </w:r>
      <w:r w:rsidR="004C09CB">
        <w:rPr>
          <w:rFonts w:eastAsia="Times New Roman" w:cs="Times New Roman"/>
          <w:sz w:val="24"/>
          <w:szCs w:val="24"/>
          <w:lang w:eastAsia="es-AR"/>
        </w:rPr>
        <w:t>“</w:t>
      </w:r>
      <w:r w:rsidR="004C09CB" w:rsidRPr="004C09CB">
        <w:rPr>
          <w:rFonts w:eastAsia="Times New Roman" w:cs="Times New Roman"/>
          <w:sz w:val="24"/>
          <w:szCs w:val="24"/>
          <w:lang w:eastAsia="es-AR"/>
        </w:rPr>
        <w:t>www.drakecasino.eu s/art. 301 bis. Juegos de azar sin autorización pertinente - C.P.</w:t>
      </w:r>
      <w:r w:rsidR="004C09CB">
        <w:rPr>
          <w:rFonts w:eastAsia="Times New Roman" w:cs="Times New Roman"/>
          <w:sz w:val="24"/>
          <w:szCs w:val="24"/>
          <w:lang w:eastAsia="es-AR"/>
        </w:rPr>
        <w:t>”</w:t>
      </w:r>
    </w:p>
    <w:p w:rsidR="004C09CB" w:rsidRDefault="004C09CB" w:rsidP="00651657">
      <w:pPr>
        <w:autoSpaceDE w:val="0"/>
        <w:autoSpaceDN w:val="0"/>
        <w:adjustRightInd w:val="0"/>
        <w:spacing w:after="0" w:line="240" w:lineRule="auto"/>
        <w:rPr>
          <w:rFonts w:eastAsia="Times New Roman" w:cs="Times New Roman"/>
          <w:sz w:val="24"/>
          <w:szCs w:val="24"/>
          <w:lang w:eastAsia="es-AR"/>
        </w:rPr>
      </w:pPr>
    </w:p>
    <w:p w:rsidR="004C09CB" w:rsidRPr="00C11EA1" w:rsidRDefault="004C09CB" w:rsidP="004C09CB">
      <w:pPr>
        <w:autoSpaceDE w:val="0"/>
        <w:autoSpaceDN w:val="0"/>
        <w:adjustRightInd w:val="0"/>
        <w:spacing w:after="0" w:line="240" w:lineRule="auto"/>
        <w:rPr>
          <w:rFonts w:eastAsia="Times New Roman" w:cs="Times New Roman"/>
          <w:sz w:val="24"/>
          <w:szCs w:val="24"/>
          <w:lang w:eastAsia="es-AR"/>
        </w:rPr>
      </w:pPr>
      <w:r w:rsidRPr="003631E8">
        <w:rPr>
          <w:rFonts w:eastAsia="Times New Roman" w:cs="Times New Roman"/>
          <w:sz w:val="24"/>
          <w:szCs w:val="24"/>
          <w:lang w:eastAsia="es-AR"/>
        </w:rPr>
        <w:t xml:space="preserve">La Fiscalía de Cámara de la Unidad Fiscal Oeste del Ministerio Público Fiscal de la Ciudad Autónoma de Buenos Aires </w:t>
      </w:r>
      <w:r w:rsidRPr="0087671C">
        <w:rPr>
          <w:rFonts w:eastAsia="Times New Roman" w:cs="Times New Roman"/>
          <w:sz w:val="24"/>
          <w:szCs w:val="24"/>
          <w:lang w:eastAsia="es-AR"/>
        </w:rPr>
        <w:t>ordenó el bloqueo de sitio</w:t>
      </w:r>
      <w:r w:rsidRPr="003631E8">
        <w:rPr>
          <w:rFonts w:eastAsia="Times New Roman" w:cs="Times New Roman"/>
          <w:sz w:val="24"/>
          <w:szCs w:val="24"/>
          <w:lang w:eastAsia="es-AR"/>
        </w:rPr>
        <w:t xml:space="preserve"> www.32red.com en la causa N° 5649/18 caratulada </w:t>
      </w:r>
      <w:r>
        <w:rPr>
          <w:rFonts w:eastAsia="Times New Roman" w:cs="Times New Roman"/>
          <w:sz w:val="24"/>
          <w:szCs w:val="24"/>
          <w:lang w:eastAsia="es-AR"/>
        </w:rPr>
        <w:t>“</w:t>
      </w:r>
      <w:r w:rsidRPr="002C4EBA">
        <w:rPr>
          <w:rFonts w:eastAsia="Times New Roman" w:cs="Times New Roman"/>
          <w:sz w:val="24"/>
          <w:szCs w:val="24"/>
          <w:lang w:eastAsia="es-AR"/>
        </w:rPr>
        <w:t>www.32RED.COM s/ infracción artículo 301 bis del Código Penal - Juegos de Azar sin Autorización Pertinente</w:t>
      </w:r>
      <w:r>
        <w:rPr>
          <w:rFonts w:eastAsia="Times New Roman" w:cs="Times New Roman"/>
          <w:sz w:val="24"/>
          <w:szCs w:val="24"/>
          <w:lang w:eastAsia="es-AR"/>
        </w:rPr>
        <w:t xml:space="preserve">”; bloqueo de sitio </w:t>
      </w:r>
      <w:r w:rsidRPr="002C4EBA">
        <w:rPr>
          <w:rFonts w:eastAsia="Times New Roman" w:cs="Times New Roman"/>
          <w:sz w:val="24"/>
          <w:szCs w:val="24"/>
          <w:lang w:eastAsia="es-AR"/>
        </w:rPr>
        <w:t xml:space="preserve">www.188bet.com en la causa N° 5631/2018 caratulada </w:t>
      </w:r>
      <w:r>
        <w:rPr>
          <w:rFonts w:eastAsia="Times New Roman" w:cs="Times New Roman"/>
          <w:sz w:val="24"/>
          <w:szCs w:val="24"/>
          <w:lang w:eastAsia="es-AR"/>
        </w:rPr>
        <w:t>“</w:t>
      </w:r>
      <w:r w:rsidRPr="00C11EA1">
        <w:rPr>
          <w:rFonts w:eastAsia="Times New Roman" w:cs="Times New Roman"/>
          <w:sz w:val="24"/>
          <w:szCs w:val="24"/>
          <w:lang w:eastAsia="es-AR"/>
        </w:rPr>
        <w:t>WWW.188BET.COM s/ art. 301 bis del Código Penal</w:t>
      </w:r>
      <w:r>
        <w:rPr>
          <w:rFonts w:eastAsia="Times New Roman" w:cs="Times New Roman"/>
          <w:sz w:val="24"/>
          <w:szCs w:val="24"/>
          <w:lang w:eastAsia="es-AR"/>
        </w:rPr>
        <w:t xml:space="preserve">”; </w:t>
      </w:r>
      <w:r w:rsidRPr="0087671C">
        <w:rPr>
          <w:rFonts w:eastAsia="Times New Roman" w:cs="Times New Roman"/>
          <w:sz w:val="24"/>
          <w:szCs w:val="24"/>
          <w:lang w:eastAsia="es-AR"/>
        </w:rPr>
        <w:t>bloqueo de sitio</w:t>
      </w:r>
      <w:r w:rsidRPr="00C11EA1">
        <w:rPr>
          <w:rFonts w:eastAsia="Times New Roman" w:cs="Times New Roman"/>
          <w:sz w:val="24"/>
          <w:szCs w:val="24"/>
          <w:lang w:eastAsia="es-AR"/>
        </w:rPr>
        <w:t xml:space="preserve"> www.888sport.com en la causa N° 13875/2017.</w:t>
      </w:r>
    </w:p>
    <w:p w:rsidR="004C09CB" w:rsidRDefault="004C09CB" w:rsidP="00651657">
      <w:pPr>
        <w:autoSpaceDE w:val="0"/>
        <w:autoSpaceDN w:val="0"/>
        <w:adjustRightInd w:val="0"/>
        <w:spacing w:after="0" w:line="240" w:lineRule="auto"/>
        <w:rPr>
          <w:rFonts w:eastAsia="Times New Roman" w:cs="Times New Roman"/>
          <w:sz w:val="24"/>
          <w:szCs w:val="24"/>
          <w:lang w:eastAsia="es-AR"/>
        </w:rPr>
      </w:pPr>
    </w:p>
    <w:p w:rsidR="00B25C84" w:rsidRPr="00786B9B" w:rsidRDefault="00976174" w:rsidP="00B25C84">
      <w:pPr>
        <w:spacing w:after="0" w:line="240" w:lineRule="auto"/>
        <w:rPr>
          <w:rFonts w:eastAsia="Times New Roman" w:cs="Times New Roman"/>
          <w:sz w:val="24"/>
          <w:szCs w:val="24"/>
          <w:lang w:eastAsia="es-AR"/>
        </w:rPr>
      </w:pPr>
      <w:r>
        <w:rPr>
          <w:rFonts w:eastAsia="Times New Roman" w:cs="Times New Roman"/>
          <w:sz w:val="24"/>
          <w:szCs w:val="24"/>
          <w:lang w:eastAsia="es-AR"/>
        </w:rPr>
        <w:t>A</w:t>
      </w:r>
      <w:r w:rsidR="000A3588">
        <w:rPr>
          <w:rFonts w:eastAsia="Times New Roman" w:cs="Times New Roman"/>
          <w:sz w:val="24"/>
          <w:szCs w:val="24"/>
          <w:lang w:eastAsia="es-AR"/>
        </w:rPr>
        <w:t xml:space="preserve"> </w:t>
      </w:r>
      <w:r w:rsidR="00B25C84" w:rsidRPr="00786B9B">
        <w:rPr>
          <w:rFonts w:eastAsia="Times New Roman" w:cs="Times New Roman"/>
          <w:sz w:val="24"/>
          <w:szCs w:val="24"/>
          <w:lang w:eastAsia="es-AR"/>
        </w:rPr>
        <w:t>partir de esta decisión, la justicia dispuso que Enacom deberá disponer que las empresas prestatarias de Internet (ISP) inscriptas en el organismo procedan a bloquear el acceso a dicho dominio, sancionado en el ámbito de la Ciudad Autónoma de Buenos Aires. 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p w:rsidR="00F43191" w:rsidRDefault="007A4889"/>
    <w:sectPr w:rsidR="00F43191"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C84"/>
    <w:rsid w:val="000326DF"/>
    <w:rsid w:val="00032771"/>
    <w:rsid w:val="000874FC"/>
    <w:rsid w:val="000A3588"/>
    <w:rsid w:val="000A5381"/>
    <w:rsid w:val="001E46C3"/>
    <w:rsid w:val="00230E0A"/>
    <w:rsid w:val="003547FF"/>
    <w:rsid w:val="003D550A"/>
    <w:rsid w:val="00432DA3"/>
    <w:rsid w:val="00485844"/>
    <w:rsid w:val="004A3F56"/>
    <w:rsid w:val="004C09CB"/>
    <w:rsid w:val="00584D72"/>
    <w:rsid w:val="00651657"/>
    <w:rsid w:val="006E4D15"/>
    <w:rsid w:val="007A4889"/>
    <w:rsid w:val="007D775F"/>
    <w:rsid w:val="00877515"/>
    <w:rsid w:val="00974514"/>
    <w:rsid w:val="00976174"/>
    <w:rsid w:val="009C73B4"/>
    <w:rsid w:val="00A23DF5"/>
    <w:rsid w:val="00A36DFB"/>
    <w:rsid w:val="00A429C7"/>
    <w:rsid w:val="00A93B85"/>
    <w:rsid w:val="00A95A94"/>
    <w:rsid w:val="00B22E16"/>
    <w:rsid w:val="00B25C84"/>
    <w:rsid w:val="00BA7931"/>
    <w:rsid w:val="00CA305A"/>
    <w:rsid w:val="00CB19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16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1540</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4</cp:revision>
  <dcterms:created xsi:type="dcterms:W3CDTF">2019-02-19T12:16:00Z</dcterms:created>
  <dcterms:modified xsi:type="dcterms:W3CDTF">2019-02-19T12:17:00Z</dcterms:modified>
</cp:coreProperties>
</file>